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52" w:rsidRPr="001918AC" w:rsidRDefault="00533A52" w:rsidP="00533A52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 w:rsidRPr="001918AC"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D56E7" wp14:editId="311BC3C5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A52" w:rsidRDefault="00533A52" w:rsidP="00533A52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533A52" w:rsidRPr="00860E7D" w:rsidRDefault="00533A52" w:rsidP="00533A52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533A52" w:rsidRPr="00C55F77" w:rsidRDefault="00533A52" w:rsidP="00533A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533A52" w:rsidRDefault="00533A52" w:rsidP="00533A52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533A52" w:rsidRDefault="00533A52" w:rsidP="00533A52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533A52" w:rsidRPr="00860E7D" w:rsidRDefault="00533A52" w:rsidP="00533A52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533A52" w:rsidRPr="00C55F77" w:rsidRDefault="00533A52" w:rsidP="00533A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533A52" w:rsidRDefault="00533A52" w:rsidP="00533A52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1918AC"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11322CF8" wp14:editId="4CF3D5BF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52" w:rsidRPr="001918AC" w:rsidRDefault="00533A52" w:rsidP="00533A52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1918AC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533A52" w:rsidRPr="001918AC" w:rsidRDefault="00533A52" w:rsidP="00533A52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8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533A52" w:rsidRPr="001918AC" w:rsidRDefault="00533A52" w:rsidP="00533A52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33A52" w:rsidRPr="001918AC" w:rsidRDefault="00533A52" w:rsidP="00533A52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918AC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533A52" w:rsidRPr="001918AC" w:rsidRDefault="00533A52" w:rsidP="00533A52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33A52" w:rsidRPr="001918AC" w:rsidRDefault="00533A52" w:rsidP="00533A52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3C495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26 ноября 2015 года</w:t>
      </w:r>
      <w:r w:rsidR="003C49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49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49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49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49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49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49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49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</w:t>
      </w:r>
      <w:r w:rsidR="003C4951" w:rsidRPr="003C495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№ </w:t>
      </w:r>
      <w:r w:rsidR="003C4951" w:rsidRPr="003C495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="003C4951" w:rsidRPr="003C495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  <w:t>3429</w:t>
      </w:r>
    </w:p>
    <w:p w:rsidR="00533A52" w:rsidRPr="001918AC" w:rsidRDefault="00533A52" w:rsidP="00533A52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3A52" w:rsidRPr="001918AC" w:rsidRDefault="00533A52" w:rsidP="00533A5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bookmarkStart w:id="0" w:name="_GoBack"/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533A52" w:rsidRPr="001918AC" w:rsidRDefault="00533A52" w:rsidP="00533A5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533A52" w:rsidRPr="001918AC" w:rsidRDefault="00533A52" w:rsidP="00533A5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bookmarkEnd w:id="0"/>
    <w:p w:rsidR="00533A52" w:rsidRPr="001918AC" w:rsidRDefault="00533A52" w:rsidP="00533A5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3A52" w:rsidRPr="001918AC" w:rsidRDefault="00533A52" w:rsidP="00533A5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уточнением объемов финансирования и приведением в соответствие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постановлению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равительства Ханты-Мансийского автономного округа – Югры от 09.10.2013 № 419-п «О государственной программе Ханты-Мансийского автономного округа – Югры «Социально – экономическое развитие, инвестиции и инновации Ханты-Мансийского автономного округа – Югры на 2014 – 2020 годы», в соответствии с постановлением администрации города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от 07.10.2013 № 2906 «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муниципальных и ведомственных целевых программах города Югорска»:</w:t>
      </w:r>
      <w:proofErr w:type="gramEnd"/>
    </w:p>
    <w:p w:rsidR="00533A52" w:rsidRPr="001918AC" w:rsidRDefault="00533A52" w:rsidP="00533A5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от 24.01.2014 № 160, от 28.03.2014 № 1188, от 30.04.2014 № 1885, от 04.06.2014 № 2519, от 06.08.2014 № 3997, от 15.10.2014 № 5383, от 14.11.2014 № 6225, от 27.11.2014 № 6446, от 22.12.2014 № 7220</w:t>
      </w:r>
      <w:proofErr w:type="gram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30.12.2014 № 7406, от 02.02.2015 № 482, от 01.06.2015 № 2215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24.08.2015 № 2864, от 09.10.2015 № 3125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</w:p>
    <w:p w:rsidR="00533A52" w:rsidRPr="001918AC" w:rsidRDefault="00533A52" w:rsidP="00533A5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533A52" w:rsidRPr="001918AC" w:rsidRDefault="00533A52" w:rsidP="00533A52">
      <w:pPr>
        <w:tabs>
          <w:tab w:val="left" w:pos="240"/>
          <w:tab w:val="center" w:pos="4677"/>
        </w:tabs>
        <w:spacing w:line="36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918AC">
        <w:rPr>
          <w:rFonts w:ascii="Times New Roman" w:eastAsia="Calibri" w:hAnsi="Times New Roman" w:cs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533A52" w:rsidRPr="001918AC" w:rsidTr="00533A5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52" w:rsidRPr="001918AC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191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52" w:rsidRPr="008E3AB6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финансирования Программы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2014 -2020 годах составит 1 893</w:t>
            </w: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92,4 тыс. рублей, </w:t>
            </w:r>
          </w:p>
          <w:p w:rsidR="00533A52" w:rsidRPr="008E3AB6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33A52" w:rsidRPr="008E3AB6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533A52" w:rsidRPr="008E3AB6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30 775,0 тыс. рублей;</w:t>
            </w:r>
          </w:p>
          <w:p w:rsidR="00533A52" w:rsidRPr="008E3AB6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609 9</w:t>
            </w: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15,5 тыс. рублей;</w:t>
            </w:r>
          </w:p>
          <w:p w:rsidR="00533A52" w:rsidRPr="001918AC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1 252 501,9 тыс. рублей</w:t>
            </w: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18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 годам: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год – 312 957,0 тыс. рублей, из них: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133 238,3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171 941,5 тыс. рублей;</w:t>
            </w:r>
          </w:p>
          <w:p w:rsidR="00533A52" w:rsidRPr="008E3AB6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год – 374</w:t>
            </w: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79,6 тыс. рублей, из них:</w:t>
            </w:r>
          </w:p>
          <w:p w:rsidR="00533A52" w:rsidRPr="008E3AB6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6 555,7 тыс. рублей;</w:t>
            </w:r>
          </w:p>
          <w:p w:rsidR="00533A52" w:rsidRPr="008E3AB6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192</w:t>
            </w: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95,1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3A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175 628,8 тыс. рублей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год – 323 312,9 тыс. рублей, из них: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8 185,0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140 219,9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 – 174 908,0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год – 327 293,3 тыс. рублей, из них: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8 257,1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144 262,2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год – 179 728,4 тыс. рублей, из них: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 184 975,0 тыс. рублей, из них: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год – 190 546,2 тыс. рублей, из них: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533A5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533A52" w:rsidRPr="001918AC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190 546,2 тыс. рублей.</w:t>
            </w:r>
          </w:p>
          <w:p w:rsidR="00533A52" w:rsidRPr="001918AC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3A52" w:rsidRPr="001918AC" w:rsidRDefault="00533A52" w:rsidP="00533A52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».</w:t>
      </w:r>
    </w:p>
    <w:p w:rsidR="00533A52" w:rsidRPr="001918AC" w:rsidRDefault="00533A52" w:rsidP="00533A5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 5 изложить в новой редакции (приложение).</w:t>
      </w:r>
    </w:p>
    <w:p w:rsidR="00533A52" w:rsidRPr="001918AC" w:rsidRDefault="00533A52" w:rsidP="00533A52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газете «Югорский вестник» и разместить на официальном сайте администрации города Югорска.</w:t>
      </w:r>
    </w:p>
    <w:p w:rsidR="00533A52" w:rsidRPr="001918AC" w:rsidRDefault="00533A52" w:rsidP="00533A52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 в газете «Югорский вестник».</w:t>
      </w:r>
    </w:p>
    <w:p w:rsidR="00533A52" w:rsidRPr="001918AC" w:rsidRDefault="00533A52" w:rsidP="00533A52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1918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33A52" w:rsidRPr="001918AC" w:rsidRDefault="00533A52" w:rsidP="00533A52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3A52" w:rsidRPr="001918AC" w:rsidRDefault="00533A52" w:rsidP="00533A52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3A52" w:rsidRPr="001918AC" w:rsidRDefault="00533A52" w:rsidP="00533A52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3A52" w:rsidRPr="001918AC" w:rsidRDefault="00533A52" w:rsidP="00533A52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3A52" w:rsidRPr="001918AC" w:rsidRDefault="00533A52" w:rsidP="00533A52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3A52" w:rsidRPr="001918AC" w:rsidRDefault="00533A52" w:rsidP="00533A5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города Югорска                                                               М.И. </w:t>
      </w:r>
      <w:proofErr w:type="spellStart"/>
      <w:r w:rsidRPr="001918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533A52" w:rsidRPr="001918AC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3C495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Pr="001918AC" w:rsidRDefault="00533A52" w:rsidP="00533A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A52" w:rsidRDefault="00533A52" w:rsidP="00533A5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33A5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  <w:sectPr w:rsidR="00533A52" w:rsidSect="00533A52">
          <w:pgSz w:w="11906" w:h="16838"/>
          <w:pgMar w:top="426" w:right="566" w:bottom="567" w:left="1418" w:header="708" w:footer="708" w:gutter="0"/>
          <w:cols w:space="708"/>
          <w:docGrid w:linePitch="360"/>
        </w:sectPr>
      </w:pPr>
    </w:p>
    <w:tbl>
      <w:tblPr>
        <w:tblW w:w="166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0"/>
        <w:gridCol w:w="2946"/>
        <w:gridCol w:w="1701"/>
        <w:gridCol w:w="1417"/>
        <w:gridCol w:w="1418"/>
        <w:gridCol w:w="1276"/>
        <w:gridCol w:w="1275"/>
        <w:gridCol w:w="1134"/>
        <w:gridCol w:w="1276"/>
        <w:gridCol w:w="1134"/>
        <w:gridCol w:w="1134"/>
        <w:gridCol w:w="1155"/>
      </w:tblGrid>
      <w:tr w:rsidR="00533A52" w:rsidRPr="003C1A92" w:rsidTr="00533A52">
        <w:trPr>
          <w:trHeight w:val="16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 постановлению</w:t>
            </w: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администрации города Югорска</w:t>
            </w: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  №_______</w:t>
            </w:r>
          </w:p>
        </w:tc>
      </w:tr>
      <w:tr w:rsidR="00533A52" w:rsidRPr="003C1A92" w:rsidTr="00533A52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5</w:t>
            </w:r>
          </w:p>
        </w:tc>
      </w:tr>
      <w:tr w:rsidR="00533A52" w:rsidRPr="003C1A92" w:rsidTr="00533A52">
        <w:trPr>
          <w:trHeight w:val="750"/>
        </w:trPr>
        <w:tc>
          <w:tcPr>
            <w:tcW w:w="166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 муниципальной программы города Югорска</w:t>
            </w: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</w:tr>
      <w:tr w:rsidR="00533A52" w:rsidRPr="003C1A92" w:rsidTr="00533A52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3A52" w:rsidRPr="003C1A92" w:rsidTr="00533A52">
        <w:trPr>
          <w:trHeight w:val="6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исполнитель/ соисполнитель </w:t>
            </w:r>
          </w:p>
        </w:tc>
        <w:tc>
          <w:tcPr>
            <w:tcW w:w="112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Финансовые затраты на реализацию, тыс. рублей</w:t>
            </w:r>
          </w:p>
        </w:tc>
      </w:tr>
      <w:tr w:rsidR="00533A52" w:rsidRPr="003C1A92" w:rsidTr="00533A52">
        <w:trPr>
          <w:trHeight w:val="3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8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33A52" w:rsidRPr="003C1A92" w:rsidTr="00533A52">
        <w:trPr>
          <w:trHeight w:val="58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 Повышение качества стратегического планирования и управления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I« Совершенствование системы муниципального стратегического управления»</w:t>
            </w:r>
          </w:p>
        </w:tc>
      </w:tr>
      <w:tr w:rsidR="00533A52" w:rsidRPr="003C1A92" w:rsidTr="00533A52">
        <w:trPr>
          <w:trHeight w:val="46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Формирование системы целеполагающих документов муниципального образования</w:t>
            </w:r>
          </w:p>
        </w:tc>
      </w:tr>
      <w:tr w:rsidR="00533A52" w:rsidRPr="003C1A92" w:rsidTr="00533A52">
        <w:trPr>
          <w:trHeight w:val="10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Стратегии 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льно-экономического развития муниципального образования городской округ город Югорск до 2020 года и на период до 2030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прогнозов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750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2.  Повышение качества анализа и разработки (уточнения) стратегии, прогнозов, мониторингов социально-экономического развития города Югорска, муниципальных программ и ведомственных целевых программ города Югорска, повышение качества муниципального управления и </w:t>
            </w: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администрирования госполномочий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(мониторинг)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Стратегии 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льно-экономического развития муниципального образования городской округ город 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механизма общественного обсуждения разработки и мониторинга реализации документов стратегического планирования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1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перечня муниципальных программ  города Югорска в соответствии с приоритетами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9C5F62" w:rsidTr="00533A5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164210,2</w:t>
            </w:r>
          </w:p>
        </w:tc>
      </w:tr>
      <w:tr w:rsidR="00533A52" w:rsidRPr="009C5F62" w:rsidTr="00533A5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9C5F62" w:rsidTr="00533A5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722324,8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104647,7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107473,2</w:t>
            </w:r>
          </w:p>
        </w:tc>
      </w:tr>
      <w:tr w:rsidR="00533A52" w:rsidRPr="003C1A92" w:rsidTr="00533A5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787553,2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123561,6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104647,7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107473,2</w:t>
            </w:r>
          </w:p>
        </w:tc>
      </w:tr>
      <w:tr w:rsidR="00533A52" w:rsidRPr="003C1A92" w:rsidTr="00533A52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19024,4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19538,1</w:t>
            </w:r>
          </w:p>
        </w:tc>
      </w:tr>
      <w:tr w:rsidR="00533A52" w:rsidRPr="003C1A92" w:rsidTr="00533A52">
        <w:trPr>
          <w:trHeight w:val="13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36221,0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37198,9</w:t>
            </w:r>
          </w:p>
        </w:tc>
      </w:tr>
      <w:tr w:rsidR="00533A52" w:rsidRPr="003C1A92" w:rsidTr="00533A52">
        <w:trPr>
          <w:trHeight w:val="58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164210,2</w:t>
            </w:r>
          </w:p>
        </w:tc>
      </w:tr>
      <w:tr w:rsidR="00533A52" w:rsidRPr="003C1A92" w:rsidTr="00533A5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9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3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164210,2</w:t>
            </w:r>
          </w:p>
        </w:tc>
      </w:tr>
      <w:tr w:rsidR="00533A52" w:rsidRPr="003C1A92" w:rsidTr="00533A52">
        <w:trPr>
          <w:trHeight w:val="6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1169309,1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168932,6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533A52" w:rsidRPr="003C1A92" w:rsidTr="00533A5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30627,8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1104080,7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164670,7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152173,3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533A52" w:rsidRPr="003C1A92" w:rsidTr="00533A52">
        <w:trPr>
          <w:trHeight w:val="79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533A52" w:rsidRPr="003C1A92" w:rsidTr="00533A52">
        <w:trPr>
          <w:trHeight w:val="43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 "Развитие малого и среднего предпринимательства"</w:t>
            </w:r>
          </w:p>
        </w:tc>
      </w:tr>
      <w:tr w:rsidR="00533A52" w:rsidRPr="003C1A92" w:rsidTr="00533A52">
        <w:trPr>
          <w:trHeight w:val="94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Совершенствование нормативной правовой базы, 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нормативных правовых актов с целью совершенствования законодательства, регулирующего деятельность Субъектов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организациями образующими инфраструктуру поддержки субъектов малого и среднего предпринимательства, Советом предпринимателей, организация межмуниципального сотрудничества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Координационного совета по 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(наполнения актуальной информацией) раздела «Для бизнеса» на портале города Югорска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задаче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00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2. Совершенствование механизмов финансовой и имущественной поддержки. Формирование благоприятного общественного мнения о малом и среднем предпринимательстве</w:t>
            </w:r>
          </w:p>
        </w:tc>
      </w:tr>
      <w:tr w:rsidR="00533A52" w:rsidRPr="003C1A92" w:rsidTr="00533A52">
        <w:trPr>
          <w:trHeight w:val="19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в пользование муниципального имущества согласно утвержденному реестру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55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деятельности малого и среднего предпринимательства в городе Югорске в целях определения приоритетных направлений развития и формирование благоприятного общественного мнения о малом и среднем предпринимательстве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533A52" w:rsidRPr="003C1A92" w:rsidTr="00533A52">
        <w:trPr>
          <w:trHeight w:val="11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533A52" w:rsidRPr="003C1A92" w:rsidTr="00533A52">
        <w:trPr>
          <w:trHeight w:val="46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образовательных мероприятий для Субъектов и Организаций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533A52" w:rsidRPr="003C1A92" w:rsidTr="00533A52">
        <w:trPr>
          <w:trHeight w:val="102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49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533A52" w:rsidRPr="003C1A92" w:rsidTr="00533A52">
        <w:trPr>
          <w:trHeight w:val="40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молодежного предпринимательства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533A52" w:rsidRPr="003C1A92" w:rsidTr="00533A52">
        <w:trPr>
          <w:trHeight w:val="109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52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533A52" w:rsidRPr="003C1A92" w:rsidTr="00533A5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 и по предоставленным консалтинговым услугам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533A52" w:rsidRPr="003C1A92" w:rsidTr="00533A52">
        <w:trPr>
          <w:trHeight w:val="10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533A52" w:rsidRPr="003C1A92" w:rsidTr="00533A52">
        <w:trPr>
          <w:trHeight w:val="42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Субъектов по приобретению оборудования (основных средств) и лицензионных программных продуктов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533A52" w:rsidRPr="003C1A92" w:rsidTr="00533A52">
        <w:trPr>
          <w:trHeight w:val="102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533A52" w:rsidRPr="003C1A92" w:rsidTr="00533A52">
        <w:trPr>
          <w:trHeight w:val="6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Субъектов по обязательной и добровольной сертификации пищевой продукции и продовольственного сырья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533A52" w:rsidRPr="003C1A92" w:rsidTr="00533A52">
        <w:trPr>
          <w:trHeight w:val="10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</w:tr>
      <w:tr w:rsidR="00533A52" w:rsidRPr="003C1A92" w:rsidTr="00533A5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Субъектов, осуществляющих деятельность в следующих направлениях: экология, быстровозводимое домостроение, крестьянские (фермерские) хозяйства, переработка леса, сбор и переработка дикоросов,   переработка отходов, </w:t>
            </w:r>
            <w:proofErr w:type="spellStart"/>
            <w:r w:rsidRPr="003C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рыбодобыча</w:t>
            </w:r>
            <w:proofErr w:type="spellEnd"/>
            <w:r w:rsidRPr="003C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рыбопереработка</w:t>
            </w:r>
            <w:proofErr w:type="spellEnd"/>
            <w:r w:rsidRPr="003C1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ремесленническая деятельность, въездной и внутренний туризм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533A52" w:rsidRPr="003C1A92" w:rsidTr="00533A52">
        <w:trPr>
          <w:trHeight w:val="11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9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533A52" w:rsidRPr="003C1A92" w:rsidTr="00533A52">
        <w:trPr>
          <w:trHeight w:val="48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поддержки социальному предпринимательству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533A52" w:rsidRPr="003C1A92" w:rsidTr="00533A52">
        <w:trPr>
          <w:trHeight w:val="11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533A52" w:rsidRPr="003C1A92" w:rsidTr="00533A52">
        <w:trPr>
          <w:trHeight w:val="5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социальному предпринимательству и семейному бизнесу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533A52" w:rsidRPr="003C1A92" w:rsidTr="00533A52">
        <w:trPr>
          <w:trHeight w:val="10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58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</w:tr>
      <w:tr w:rsidR="00533A52" w:rsidRPr="003C1A92" w:rsidTr="00533A52">
        <w:trPr>
          <w:trHeight w:val="5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начинающих предпринимателей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533A52" w:rsidRPr="003C1A92" w:rsidTr="00533A52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1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</w:tr>
      <w:tr w:rsidR="00533A52" w:rsidRPr="003C1A92" w:rsidTr="00533A52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533A52" w:rsidRPr="003C1A92" w:rsidTr="00533A5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49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533A52" w:rsidRPr="003C1A92" w:rsidTr="00533A5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533A52" w:rsidRPr="003C1A92" w:rsidTr="00533A52">
        <w:trPr>
          <w:trHeight w:val="5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06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 Устойчивое развитие агропромышленного комплекса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 «Развитие агропромышленного комплекса»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сельскохозяйственных производителей</w:t>
            </w:r>
          </w:p>
        </w:tc>
      </w:tr>
      <w:tr w:rsidR="00533A52" w:rsidRPr="003C1A92" w:rsidTr="00533A52">
        <w:trPr>
          <w:trHeight w:val="10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развитие растениеводства, переработки и реализации продукции растениеводства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0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развитие животноводства, переработки и реализации продукции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107 554,0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2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развитие мясного скотоводства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2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поддержку малых форм хозяйствования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развитие системы заготовки и переработки дикоросов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545 436,8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130 091,0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10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545 436,8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130 091,0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545 436,8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130 091,0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106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545 436,8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130 091,0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IV «Предоставление государственных и муниципальных услуг через многофункциональный центр (МФЦ)» </w:t>
            </w:r>
          </w:p>
        </w:tc>
      </w:tr>
      <w:tr w:rsidR="00533A52" w:rsidRPr="003C1A92" w:rsidTr="00533A52">
        <w:trPr>
          <w:trHeight w:val="37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Задача 1. Совершенствование нормативной правовой базы регулирующей вопросы предоставления государственных и муниципальных услуг через  многофункциональный центр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анализ нормативных правовых актов и их актуализация с целью обеспечения исполнения функций и полномочий учредителя МФЦ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2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системы мониторинга качества и доступности государственных и муниципальных </w:t>
            </w:r>
            <w:proofErr w:type="gramStart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  <w:proofErr w:type="gramEnd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предоставление которых организуется в МФЦ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533A52" w:rsidRPr="003C1A92" w:rsidTr="00533A52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выполнение муниципального задания МАУ "МФЦ"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144 902,5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533A52" w:rsidRPr="003C1A92" w:rsidTr="00533A52">
        <w:trPr>
          <w:trHeight w:val="5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533A52" w:rsidRPr="003C1A92" w:rsidTr="00533A52">
        <w:trPr>
          <w:trHeight w:val="10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55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144 902,5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533A52" w:rsidRPr="003C1A92" w:rsidTr="00533A52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160 582,5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533A52" w:rsidRPr="003C1A92" w:rsidTr="00533A52">
        <w:trPr>
          <w:trHeight w:val="10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11 520,6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144 902,5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   «Совершенствование социально-трудовых отношений и охраны труда»</w:t>
            </w: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</w:t>
            </w:r>
          </w:p>
        </w:tc>
      </w:tr>
      <w:tr w:rsidR="00533A52" w:rsidRPr="003C1A92" w:rsidTr="00533A52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нормативной правовой базы по вопросам социально-трудовых отношений в пределах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коллективно-договорного регулирования социально-трудовых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2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координационных мероприятий в муниципальных организациях </w:t>
            </w:r>
            <w:proofErr w:type="gramStart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  <w:proofErr w:type="gramEnd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соблюдению действующих законодательных и иных нормативных правовых актов в сфере норм трудового права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городских конференций, семинаров, совещаний по вопросам трудовых отношений и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условий и организация деятельности муниципальной трехсторонней комиссии по регулированию социально - трудовых </w:t>
            </w: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30"/>
        </w:trPr>
        <w:tc>
          <w:tcPr>
            <w:tcW w:w="16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2. Обеспечение реализации отдельных государственных полномочий по государственному управлению охраной труда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межведомственной комиссии  по охране труда и комиссии по вопросам социально-экономического развития муниципального образования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</w:t>
            </w:r>
            <w:proofErr w:type="gramStart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аттестации рабочих мест по условиям труда, с последующей сертификацией муниципальных учреждений и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2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ежегодных аналитических докладов о состоянии и мерах по улучшению охраны труда,  снижению производственного травматизма, профессиональных заболеваний  в муниципальном образовании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 городских </w:t>
            </w: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смотров-конкурсов состояния условий и охраны труда  в организациях муниципального образования, конкурсов  профессионального мастерства среди специалистов и уполномоченных по охране труда муниципальных организаций города  Югорска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экономическо</w:t>
            </w: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533A52" w:rsidRPr="003C1A92" w:rsidTr="00533A52">
        <w:trPr>
          <w:trHeight w:val="106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70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533A52" w:rsidRPr="003C1A92" w:rsidTr="00533A52">
        <w:trPr>
          <w:trHeight w:val="12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городского реестра специалистов по охране труда, для оказания услуг  по оформлению документации и организации работы по охране труда субъектам малого и среднего предпринимательства, не имеющих служб охраны труда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15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обучения и проведения проверки знаний по охране труда и промышленной безопасности руководителей и специалистов муниципальных организаций города Югорска, руководителей и специалистов организаций иных форм собственности в </w:t>
            </w: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установленном порядке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69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5.12.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государственному управлению охраной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10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58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5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533A52" w:rsidRPr="003C1A92" w:rsidTr="00533A52">
        <w:trPr>
          <w:trHeight w:val="106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533A52" w:rsidRPr="003C1A92" w:rsidTr="00533A52">
        <w:trPr>
          <w:trHeight w:val="100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5 940,6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1 893 192,4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374 379,6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323 312,9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327 293,3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100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609 915,5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192 195,1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140 219,9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1 252 501,9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175 628,8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174 908,0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533A52" w:rsidRPr="003C1A92" w:rsidTr="00533A52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3A52" w:rsidRPr="003C1A92" w:rsidTr="00533A52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723 883,3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194 672,7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154 380,3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26 336,0</w:t>
            </w:r>
          </w:p>
        </w:tc>
      </w:tr>
      <w:tr w:rsidR="00533A52" w:rsidRPr="003C1A92" w:rsidTr="00533A52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109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575 314,9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183 714,6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148 421,2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26 336,0</w:t>
            </w:r>
          </w:p>
        </w:tc>
      </w:tr>
      <w:tr w:rsidR="00533A52" w:rsidRPr="003C1A92" w:rsidTr="00533A52">
        <w:trPr>
          <w:trHeight w:val="52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787 553,2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123 561,6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104 647,7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107 473,2</w:t>
            </w:r>
          </w:p>
        </w:tc>
      </w:tr>
      <w:tr w:rsidR="00533A52" w:rsidRPr="003C1A92" w:rsidTr="00533A52">
        <w:trPr>
          <w:trHeight w:val="7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10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9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722 324,8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100 537,6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108 525,4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104 647,7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107 473,2</w:t>
            </w:r>
          </w:p>
        </w:tc>
      </w:tr>
      <w:tr w:rsidR="00533A52" w:rsidRPr="003C1A92" w:rsidTr="00533A52">
        <w:trPr>
          <w:trHeight w:val="37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129 013,6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19 024,4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19 538,1</w:t>
            </w:r>
          </w:p>
        </w:tc>
      </w:tr>
      <w:tr w:rsidR="00533A52" w:rsidRPr="003C1A92" w:rsidTr="00533A52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99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5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129 013,6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19 024,4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19 538,1</w:t>
            </w:r>
          </w:p>
        </w:tc>
      </w:tr>
      <w:tr w:rsidR="00533A52" w:rsidRPr="003C1A92" w:rsidTr="00533A52">
        <w:trPr>
          <w:trHeight w:val="55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37 198,9</w:t>
            </w:r>
          </w:p>
        </w:tc>
      </w:tr>
      <w:tr w:rsidR="00533A52" w:rsidRPr="003C1A92" w:rsidTr="00533A52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112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33A52" w:rsidRPr="003C1A92" w:rsidTr="00533A52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252 742,3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52" w:rsidRPr="009C5F6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F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37 198,9</w:t>
            </w:r>
          </w:p>
        </w:tc>
      </w:tr>
      <w:tr w:rsidR="00533A52" w:rsidRPr="003C1A92" w:rsidTr="00533A52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3A52" w:rsidRPr="003C1A92" w:rsidRDefault="00533A52" w:rsidP="00533A5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52" w:rsidRPr="003C1A92" w:rsidTr="00533A52">
        <w:trPr>
          <w:trHeight w:val="315"/>
        </w:trPr>
        <w:tc>
          <w:tcPr>
            <w:tcW w:w="166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A52" w:rsidRPr="003C1A92" w:rsidRDefault="00533A52" w:rsidP="00533A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Соисполнителями мероприятия являются органы и структурные подразделения администрации города Югорска:</w:t>
            </w:r>
          </w:p>
        </w:tc>
      </w:tr>
    </w:tbl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 комплекса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Департамент финансов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 xml:space="preserve">Управление информационной политики 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Управление социальной политики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Управление культуры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Управление жилищной политики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Управление по вопросам муниципальной службы, кадров и архивов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Управление бухгалтерского учета и отчетности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МКУ «Централизованная бухгалтерия»</w:t>
      </w:r>
    </w:p>
    <w:p w:rsidR="00533A52" w:rsidRPr="009C5F62" w:rsidRDefault="00533A52" w:rsidP="00533A5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5F62">
        <w:rPr>
          <w:rFonts w:ascii="Times New Roman" w:hAnsi="Times New Roman" w:cs="Times New Roman"/>
          <w:sz w:val="24"/>
          <w:szCs w:val="24"/>
        </w:rPr>
        <w:t>МКУ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F62">
        <w:rPr>
          <w:rFonts w:ascii="Times New Roman" w:hAnsi="Times New Roman" w:cs="Times New Roman"/>
          <w:sz w:val="24"/>
          <w:szCs w:val="24"/>
        </w:rPr>
        <w:t>«Служба обеспечения органов местного самоуправления»</w:t>
      </w:r>
    </w:p>
    <w:p w:rsidR="00533A52" w:rsidRPr="009C5F62" w:rsidRDefault="00533A52" w:rsidP="00533A5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33A52" w:rsidRPr="004D410C" w:rsidRDefault="00533A52" w:rsidP="00533A5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B46F5C" w:rsidRDefault="00B46F5C"/>
    <w:p w:rsidR="00533A52" w:rsidRDefault="00533A52"/>
    <w:p w:rsidR="00533A52" w:rsidRDefault="00533A52"/>
    <w:p w:rsidR="00533A52" w:rsidRDefault="00533A52"/>
    <w:p w:rsidR="00533A52" w:rsidRDefault="00533A52"/>
    <w:p w:rsidR="00533A52" w:rsidRDefault="00533A52"/>
    <w:p w:rsidR="00533A52" w:rsidRDefault="00533A52"/>
    <w:p w:rsidR="00533A52" w:rsidRDefault="00533A52" w:rsidP="003C4951">
      <w:pPr>
        <w:ind w:firstLine="0"/>
        <w:sectPr w:rsidR="00533A52" w:rsidSect="00533A52">
          <w:pgSz w:w="16838" w:h="11906" w:orient="landscape"/>
          <w:pgMar w:top="426" w:right="426" w:bottom="566" w:left="567" w:header="708" w:footer="708" w:gutter="0"/>
          <w:cols w:space="708"/>
          <w:docGrid w:linePitch="360"/>
        </w:sectPr>
      </w:pPr>
    </w:p>
    <w:p w:rsidR="00533A52" w:rsidRDefault="00533A52" w:rsidP="003C4951">
      <w:pPr>
        <w:ind w:firstLine="0"/>
      </w:pPr>
    </w:p>
    <w:sectPr w:rsidR="00533A52" w:rsidSect="00533A52">
      <w:pgSz w:w="11906" w:h="16838"/>
      <w:pgMar w:top="567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89"/>
    <w:rsid w:val="001B76C8"/>
    <w:rsid w:val="003C4951"/>
    <w:rsid w:val="00430A68"/>
    <w:rsid w:val="00483BCA"/>
    <w:rsid w:val="00533A52"/>
    <w:rsid w:val="006426A8"/>
    <w:rsid w:val="007D6E48"/>
    <w:rsid w:val="008018B5"/>
    <w:rsid w:val="0080767D"/>
    <w:rsid w:val="008A4356"/>
    <w:rsid w:val="00912845"/>
    <w:rsid w:val="00B04ECD"/>
    <w:rsid w:val="00B46F5C"/>
    <w:rsid w:val="00BB6AF0"/>
    <w:rsid w:val="00E3761E"/>
    <w:rsid w:val="00E9250D"/>
    <w:rsid w:val="00F0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52"/>
    <w:pPr>
      <w:spacing w:after="0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33A5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table" w:customStyle="1" w:styleId="1">
    <w:name w:val="Сетка таблицы1"/>
    <w:basedOn w:val="a1"/>
    <w:next w:val="a3"/>
    <w:uiPriority w:val="59"/>
    <w:rsid w:val="0053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3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A5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33A52"/>
    <w:pPr>
      <w:spacing w:after="0" w:line="240" w:lineRule="auto"/>
      <w:ind w:firstLine="709"/>
      <w:jc w:val="both"/>
    </w:pPr>
  </w:style>
  <w:style w:type="paragraph" w:styleId="a7">
    <w:name w:val="List Paragraph"/>
    <w:basedOn w:val="a"/>
    <w:uiPriority w:val="34"/>
    <w:qFormat/>
    <w:rsid w:val="00533A52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33A5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533A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533A5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A52"/>
  </w:style>
  <w:style w:type="paragraph" w:styleId="ac">
    <w:name w:val="footer"/>
    <w:basedOn w:val="a"/>
    <w:link w:val="ad"/>
    <w:uiPriority w:val="99"/>
    <w:unhideWhenUsed/>
    <w:rsid w:val="00533A5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A52"/>
  </w:style>
  <w:style w:type="character" w:styleId="ae">
    <w:name w:val="Hyperlink"/>
    <w:basedOn w:val="a0"/>
    <w:uiPriority w:val="99"/>
    <w:semiHidden/>
    <w:unhideWhenUsed/>
    <w:rsid w:val="00533A52"/>
    <w:rPr>
      <w:color w:val="0000FF"/>
      <w:u w:val="single"/>
    </w:rPr>
  </w:style>
  <w:style w:type="paragraph" w:customStyle="1" w:styleId="xl67">
    <w:name w:val="xl67"/>
    <w:basedOn w:val="a"/>
    <w:rsid w:val="00533A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33A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33A52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533A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533A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533A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533A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52"/>
    <w:pPr>
      <w:spacing w:after="0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33A5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table" w:customStyle="1" w:styleId="1">
    <w:name w:val="Сетка таблицы1"/>
    <w:basedOn w:val="a1"/>
    <w:next w:val="a3"/>
    <w:uiPriority w:val="59"/>
    <w:rsid w:val="0053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3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A5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33A52"/>
    <w:pPr>
      <w:spacing w:after="0" w:line="240" w:lineRule="auto"/>
      <w:ind w:firstLine="709"/>
      <w:jc w:val="both"/>
    </w:pPr>
  </w:style>
  <w:style w:type="paragraph" w:styleId="a7">
    <w:name w:val="List Paragraph"/>
    <w:basedOn w:val="a"/>
    <w:uiPriority w:val="34"/>
    <w:qFormat/>
    <w:rsid w:val="00533A52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33A5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533A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533A5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A52"/>
  </w:style>
  <w:style w:type="paragraph" w:styleId="ac">
    <w:name w:val="footer"/>
    <w:basedOn w:val="a"/>
    <w:link w:val="ad"/>
    <w:uiPriority w:val="99"/>
    <w:unhideWhenUsed/>
    <w:rsid w:val="00533A5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A52"/>
  </w:style>
  <w:style w:type="character" w:styleId="ae">
    <w:name w:val="Hyperlink"/>
    <w:basedOn w:val="a0"/>
    <w:uiPriority w:val="99"/>
    <w:semiHidden/>
    <w:unhideWhenUsed/>
    <w:rsid w:val="00533A52"/>
    <w:rPr>
      <w:color w:val="0000FF"/>
      <w:u w:val="single"/>
    </w:rPr>
  </w:style>
  <w:style w:type="paragraph" w:customStyle="1" w:styleId="xl67">
    <w:name w:val="xl67"/>
    <w:basedOn w:val="a"/>
    <w:rsid w:val="00533A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33A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33A52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533A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533A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533A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533A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533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533A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533A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533A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533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Black-пк</dc:creator>
  <cp:keywords/>
  <dc:description/>
  <cp:lastModifiedBy>Black-пк</cp:lastModifiedBy>
  <cp:revision>4</cp:revision>
  <dcterms:created xsi:type="dcterms:W3CDTF">2015-11-24T06:28:00Z</dcterms:created>
  <dcterms:modified xsi:type="dcterms:W3CDTF">2015-12-11T05:54:00Z</dcterms:modified>
</cp:coreProperties>
</file>